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5C" w:rsidRDefault="003564F9">
      <w:pPr>
        <w:spacing w:after="177"/>
        <w:jc w:val="left"/>
      </w:pPr>
      <w:r>
        <w:rPr>
          <w:b/>
          <w:bCs/>
          <w:sz w:val="34"/>
          <w:szCs w:val="34"/>
          <w:rtl/>
        </w:rPr>
        <w:t xml:space="preserve">עמית ברנשטיין </w:t>
      </w:r>
    </w:p>
    <w:p w:rsidR="0015205C" w:rsidRDefault="003564F9" w:rsidP="003564F9">
      <w:pPr>
        <w:bidi w:val="0"/>
        <w:spacing w:after="88" w:line="400" w:lineRule="auto"/>
        <w:ind w:left="3834"/>
      </w:pPr>
      <w:r>
        <w:rPr>
          <w:b/>
          <w:sz w:val="24"/>
        </w:rPr>
        <w:t xml:space="preserve"> Amit Bernstein </w:t>
      </w:r>
      <w:r>
        <w:rPr>
          <w:sz w:val="24"/>
        </w:rPr>
        <w:t xml:space="preserve"> amit.bernstien@gmail.com </w:t>
      </w:r>
      <w:proofErr w:type="spellStart"/>
      <w:r>
        <w:rPr>
          <w:b/>
          <w:bCs/>
          <w:sz w:val="24"/>
          <w:szCs w:val="24"/>
          <w:rtl/>
        </w:rPr>
        <w:t>דוא</w:t>
      </w:r>
      <w:proofErr w:type="spellEnd"/>
      <w:r>
        <w:rPr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bCs/>
          <w:sz w:val="37"/>
          <w:szCs w:val="37"/>
          <w:vertAlign w:val="subscript"/>
          <w:rtl/>
        </w:rPr>
        <w:t>״</w:t>
      </w:r>
      <w:r>
        <w:rPr>
          <w:b/>
          <w:bCs/>
          <w:sz w:val="24"/>
          <w:szCs w:val="24"/>
          <w:rtl/>
        </w:rPr>
        <w:t>ל</w:t>
      </w:r>
      <w:r>
        <w:rPr>
          <w:sz w:val="24"/>
        </w:rPr>
        <w:t xml:space="preserve"> </w:t>
      </w:r>
      <w:bookmarkStart w:id="0" w:name="_GoBack"/>
      <w:bookmarkEnd w:id="0"/>
    </w:p>
    <w:p w:rsidR="0015205C" w:rsidRDefault="003564F9">
      <w:pPr>
        <w:bidi w:val="0"/>
        <w:spacing w:after="59"/>
        <w:jc w:val="left"/>
      </w:pPr>
      <w:r>
        <w:rPr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410200" cy="12700"/>
                <wp:effectExtent l="0" t="0" r="0" b="0"/>
                <wp:docPr id="5432" name="Group 5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12700"/>
                          <a:chOff x="0" y="0"/>
                          <a:chExt cx="5410200" cy="1270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41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00">
                                <a:moveTo>
                                  <a:pt x="0" y="0"/>
                                </a:moveTo>
                                <a:lnTo>
                                  <a:pt x="5410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32" style="width:426pt;height:1pt;mso-position-horizontal-relative:char;mso-position-vertical-relative:line" coordsize="54102,127">
                <v:shape id="Shape 44" style="position:absolute;width:54102;height:0;left:0;top:0;" coordsize="5410200,0" path="m0,0l54102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:rsidR="0015205C" w:rsidRDefault="003564F9">
      <w:pPr>
        <w:bidi w:val="0"/>
        <w:spacing w:after="148"/>
        <w:ind w:right="97"/>
      </w:pPr>
      <w:r>
        <w:rPr>
          <w:sz w:val="24"/>
        </w:rPr>
        <w:t xml:space="preserve"> </w:t>
      </w:r>
    </w:p>
    <w:p w:rsidR="0015205C" w:rsidRDefault="003564F9">
      <w:pPr>
        <w:pStyle w:val="1"/>
      </w:pPr>
      <w:r>
        <w:rPr>
          <w:bCs/>
          <w:szCs w:val="32"/>
          <w:rtl/>
        </w:rPr>
        <w:t>השכלה</w:t>
      </w:r>
      <w:r>
        <w:rPr>
          <w:bCs/>
          <w:sz w:val="28"/>
          <w:szCs w:val="28"/>
          <w:rtl/>
        </w:rPr>
        <w:t xml:space="preserve"> </w:t>
      </w:r>
    </w:p>
    <w:p w:rsidR="0015205C" w:rsidRDefault="003564F9">
      <w:pPr>
        <w:spacing w:after="0" w:line="308" w:lineRule="auto"/>
        <w:ind w:left="-5" w:right="2269" w:hanging="10"/>
      </w:pPr>
      <w:r>
        <w:rPr>
          <w:b/>
          <w:bCs/>
          <w:sz w:val="24"/>
          <w:szCs w:val="24"/>
          <w:rtl/>
        </w:rPr>
        <w:t xml:space="preserve">לימודי תואר שני בתוכנית הבין-תחומית "מדע, טכנולוגיה וחברה" </w:t>
      </w:r>
      <w:r>
        <w:rPr>
          <w:sz w:val="24"/>
          <w:szCs w:val="24"/>
          <w:rtl/>
        </w:rPr>
        <w:t xml:space="preserve">אוניברסיטת בר אילן, מלגת הצטיינות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0" w:line="308" w:lineRule="auto"/>
        <w:ind w:left="-5" w:right="5428" w:hanging="10"/>
      </w:pPr>
      <w:r>
        <w:rPr>
          <w:b/>
          <w:bCs/>
          <w:sz w:val="24"/>
          <w:szCs w:val="24"/>
          <w:rtl/>
        </w:rPr>
        <w:t xml:space="preserve">תואר ראשון במדעי הרוח והחברה </w:t>
      </w:r>
      <w:r>
        <w:rPr>
          <w:sz w:val="24"/>
          <w:szCs w:val="24"/>
          <w:rtl/>
        </w:rPr>
        <w:t xml:space="preserve">האוניברסיטה הפתוחה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בוגר החוג </w:t>
      </w:r>
      <w:r>
        <w:rPr>
          <w:b/>
          <w:bCs/>
          <w:sz w:val="24"/>
          <w:szCs w:val="24"/>
          <w:rtl/>
        </w:rPr>
        <w:t xml:space="preserve">לקולנוע </w:t>
      </w:r>
    </w:p>
    <w:p w:rsidR="0015205C" w:rsidRDefault="003564F9">
      <w:pPr>
        <w:spacing w:after="59"/>
        <w:ind w:left="10" w:hanging="10"/>
        <w:jc w:val="left"/>
      </w:pPr>
      <w:r>
        <w:rPr>
          <w:sz w:val="24"/>
          <w:szCs w:val="24"/>
          <w:rtl/>
        </w:rPr>
        <w:t xml:space="preserve">בית הספר לאמנות "מנשר" </w:t>
      </w:r>
    </w:p>
    <w:p w:rsidR="0015205C" w:rsidRDefault="003564F9">
      <w:pPr>
        <w:bidi w:val="0"/>
        <w:spacing w:after="303"/>
        <w:ind w:right="95"/>
      </w:pPr>
      <w:r>
        <w:rPr>
          <w:sz w:val="24"/>
        </w:rPr>
        <w:t xml:space="preserve"> </w:t>
      </w:r>
    </w:p>
    <w:p w:rsidR="0015205C" w:rsidRDefault="003564F9">
      <w:pPr>
        <w:pStyle w:val="2"/>
        <w:ind w:left="-5"/>
      </w:pPr>
      <w:r>
        <w:rPr>
          <w:bCs/>
          <w:szCs w:val="28"/>
          <w:rtl/>
        </w:rPr>
        <w:t>ניסיון הוראה אקדמי</w:t>
      </w:r>
      <w:r>
        <w:rPr>
          <w:bCs/>
          <w:sz w:val="24"/>
          <w:szCs w:val="24"/>
          <w:rtl/>
        </w:rPr>
        <w:t xml:space="preserve"> </w:t>
      </w:r>
    </w:p>
    <w:p w:rsidR="0015205C" w:rsidRDefault="003564F9">
      <w:pPr>
        <w:spacing w:after="0" w:line="308" w:lineRule="auto"/>
        <w:ind w:left="-5" w:right="4176" w:hanging="10"/>
      </w:pPr>
      <w:r>
        <w:rPr>
          <w:b/>
          <w:bCs/>
          <w:sz w:val="24"/>
          <w:szCs w:val="24"/>
          <w:rtl/>
        </w:rPr>
        <w:t>אוניברסיטת תל אביב, החוג לתקשורת ע</w:t>
      </w:r>
      <w:r>
        <w:rPr>
          <w:rFonts w:ascii="Arial" w:eastAsia="Arial" w:hAnsi="Arial" w:cs="Arial"/>
          <w:b/>
          <w:bCs/>
          <w:sz w:val="37"/>
          <w:szCs w:val="37"/>
          <w:vertAlign w:val="subscript"/>
          <w:rtl/>
        </w:rPr>
        <w:t>״</w:t>
      </w:r>
      <w:r>
        <w:rPr>
          <w:b/>
          <w:bCs/>
          <w:sz w:val="24"/>
          <w:szCs w:val="24"/>
          <w:rtl/>
        </w:rPr>
        <w:t xml:space="preserve">ש דן </w:t>
      </w:r>
      <w:r>
        <w:rPr>
          <w:i/>
          <w:iCs/>
          <w:sz w:val="24"/>
          <w:szCs w:val="24"/>
          <w:rtl/>
        </w:rPr>
        <w:t>מרצה ומנהל תחום מדיה</w:t>
      </w:r>
      <w:r>
        <w:rPr>
          <w:b/>
          <w:bCs/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spacing w:after="259"/>
        <w:jc w:val="left"/>
      </w:pPr>
      <w:r>
        <w:rPr>
          <w:b/>
          <w:bCs/>
          <w:i/>
          <w:iCs/>
          <w:sz w:val="24"/>
          <w:szCs w:val="24"/>
        </w:rPr>
        <w:t>2019</w:t>
      </w:r>
      <w:r>
        <w:rPr>
          <w:b/>
          <w:bCs/>
          <w:i/>
          <w:iCs/>
          <w:sz w:val="24"/>
          <w:szCs w:val="24"/>
          <w:rtl/>
        </w:rPr>
        <w:t xml:space="preserve"> עד היום </w:t>
      </w:r>
    </w:p>
    <w:p w:rsidR="0015205C" w:rsidRDefault="003564F9">
      <w:pPr>
        <w:spacing w:after="4" w:line="310" w:lineRule="auto"/>
        <w:ind w:left="-5" w:right="804" w:hanging="10"/>
      </w:pPr>
      <w:r>
        <w:rPr>
          <w:sz w:val="24"/>
          <w:szCs w:val="24"/>
          <w:rtl/>
        </w:rPr>
        <w:t xml:space="preserve">מרצה ומפתח הוראה של קורסים העוסקים בתיאוריה של מדיה, מבע חזותי והיחסים בין טכנולוגיה ויצירה, תוך שילוב חשיבה ביקורתית עם </w:t>
      </w:r>
      <w:r>
        <w:rPr>
          <w:sz w:val="24"/>
          <w:szCs w:val="24"/>
          <w:rtl/>
        </w:rPr>
        <w:t xml:space="preserve">עבודה מעשית עם כלים עכשוויים. </w:t>
      </w:r>
    </w:p>
    <w:p w:rsidR="0015205C" w:rsidRDefault="003564F9">
      <w:pPr>
        <w:spacing w:after="4" w:line="310" w:lineRule="auto"/>
        <w:ind w:left="-5" w:right="260" w:hanging="10"/>
      </w:pPr>
      <w:r>
        <w:rPr>
          <w:sz w:val="24"/>
          <w:szCs w:val="24"/>
          <w:rtl/>
        </w:rPr>
        <w:t xml:space="preserve">במסגרת העבודה כמנהל תחום מדיה אני מרכז את הפקות המדיה של החוג לתקשורת, מנהל צוות מקצועי ומספק </w:t>
      </w:r>
      <w:proofErr w:type="spellStart"/>
      <w:r>
        <w:rPr>
          <w:sz w:val="24"/>
          <w:szCs w:val="24"/>
          <w:rtl/>
        </w:rPr>
        <w:t>מנטורינג</w:t>
      </w:r>
      <w:proofErr w:type="spellEnd"/>
      <w:r>
        <w:rPr>
          <w:sz w:val="24"/>
          <w:szCs w:val="24"/>
          <w:rtl/>
        </w:rPr>
        <w:t xml:space="preserve"> לסטודנטים בנושא עריכת וידאו וצילום. </w:t>
      </w:r>
    </w:p>
    <w:p w:rsidR="0015205C" w:rsidRDefault="003564F9">
      <w:pPr>
        <w:bidi w:val="0"/>
        <w:spacing w:after="2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2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קורסים בהנחיה מלאה: </w:t>
      </w:r>
    </w:p>
    <w:p w:rsidR="0015205C" w:rsidRDefault="003564F9">
      <w:pPr>
        <w:numPr>
          <w:ilvl w:val="0"/>
          <w:numId w:val="1"/>
        </w:numPr>
        <w:spacing w:after="59"/>
        <w:ind w:hanging="360"/>
        <w:jc w:val="left"/>
      </w:pPr>
      <w:r>
        <w:rPr>
          <w:sz w:val="24"/>
          <w:szCs w:val="24"/>
          <w:rtl/>
        </w:rPr>
        <w:t xml:space="preserve">עיתונות בכלים ויזואליים </w:t>
      </w:r>
    </w:p>
    <w:p w:rsidR="0015205C" w:rsidRDefault="003564F9">
      <w:pPr>
        <w:numPr>
          <w:ilvl w:val="0"/>
          <w:numId w:val="1"/>
        </w:numPr>
        <w:spacing w:after="59"/>
        <w:ind w:hanging="360"/>
        <w:jc w:val="left"/>
      </w:pPr>
      <w:r>
        <w:rPr>
          <w:sz w:val="24"/>
          <w:szCs w:val="24"/>
          <w:rtl/>
        </w:rPr>
        <w:t>חדשנות במדיה</w:t>
      </w:r>
      <w:r>
        <w:rPr>
          <w:b/>
          <w:bCs/>
          <w:sz w:val="24"/>
          <w:szCs w:val="24"/>
          <w:rtl/>
        </w:rPr>
        <w:t xml:space="preserve"> </w:t>
      </w:r>
    </w:p>
    <w:p w:rsidR="0015205C" w:rsidRDefault="003564F9">
      <w:pPr>
        <w:spacing w:after="259"/>
        <w:ind w:left="-5" w:hanging="10"/>
        <w:jc w:val="left"/>
      </w:pPr>
      <w:r>
        <w:rPr>
          <w:b/>
          <w:bCs/>
          <w:sz w:val="24"/>
          <w:szCs w:val="24"/>
          <w:rtl/>
        </w:rPr>
        <w:t>מרצה אורח קבוע בקורסים:</w:t>
      </w:r>
      <w:r>
        <w:rPr>
          <w:b/>
          <w:bCs/>
          <w:sz w:val="24"/>
          <w:szCs w:val="24"/>
          <w:rtl/>
        </w:rPr>
        <w:t xml:space="preserve"> </w:t>
      </w:r>
    </w:p>
    <w:p w:rsidR="0015205C" w:rsidRDefault="003564F9">
      <w:pPr>
        <w:numPr>
          <w:ilvl w:val="0"/>
          <w:numId w:val="1"/>
        </w:numPr>
        <w:spacing w:after="175"/>
        <w:ind w:hanging="360"/>
        <w:jc w:val="left"/>
      </w:pPr>
      <w:r>
        <w:rPr>
          <w:sz w:val="24"/>
          <w:szCs w:val="24"/>
          <w:rtl/>
        </w:rPr>
        <w:t xml:space="preserve">מבוא למקצועות התקשורת </w:t>
      </w:r>
    </w:p>
    <w:p w:rsidR="0015205C" w:rsidRDefault="003564F9">
      <w:pPr>
        <w:numPr>
          <w:ilvl w:val="0"/>
          <w:numId w:val="1"/>
        </w:numPr>
        <w:spacing w:after="32"/>
        <w:ind w:hanging="360"/>
        <w:jc w:val="left"/>
      </w:pPr>
      <w:r>
        <w:rPr>
          <w:sz w:val="24"/>
          <w:szCs w:val="24"/>
          <w:rtl/>
        </w:rPr>
        <w:lastRenderedPageBreak/>
        <w:t xml:space="preserve">רובו </w:t>
      </w:r>
      <w:proofErr w:type="spellStart"/>
      <w:r>
        <w:rPr>
          <w:sz w:val="24"/>
          <w:szCs w:val="24"/>
          <w:rtl/>
        </w:rPr>
        <w:t>ג</w:t>
      </w:r>
      <w:r>
        <w:rPr>
          <w:rFonts w:ascii="Arial" w:eastAsia="Arial" w:hAnsi="Arial" w:cs="Arial"/>
          <w:sz w:val="37"/>
          <w:szCs w:val="37"/>
          <w:vertAlign w:val="subscript"/>
          <w:rtl/>
        </w:rPr>
        <w:t>׳</w:t>
      </w:r>
      <w:r>
        <w:rPr>
          <w:sz w:val="24"/>
          <w:szCs w:val="24"/>
          <w:rtl/>
        </w:rPr>
        <w:t>ורנליזם</w:t>
      </w:r>
      <w:proofErr w:type="spellEnd"/>
      <w:r>
        <w:rPr>
          <w:sz w:val="24"/>
          <w:szCs w:val="24"/>
          <w:rtl/>
        </w:rPr>
        <w:t xml:space="preserve">: עיתונות ב </w:t>
      </w:r>
      <w:r>
        <w:rPr>
          <w:sz w:val="24"/>
        </w:rPr>
        <w:t>VR</w:t>
      </w:r>
      <w:r>
        <w:rPr>
          <w:sz w:val="24"/>
          <w:szCs w:val="24"/>
          <w:rtl/>
        </w:rPr>
        <w:t xml:space="preserve"> </w:t>
      </w:r>
    </w:p>
    <w:p w:rsidR="0015205C" w:rsidRDefault="003564F9">
      <w:pPr>
        <w:numPr>
          <w:ilvl w:val="0"/>
          <w:numId w:val="1"/>
        </w:numPr>
        <w:spacing w:after="174"/>
        <w:ind w:hanging="360"/>
        <w:jc w:val="left"/>
      </w:pPr>
      <w:r>
        <w:rPr>
          <w:sz w:val="24"/>
          <w:szCs w:val="24"/>
          <w:rtl/>
        </w:rPr>
        <w:t xml:space="preserve">מנפצי המיתוסים </w:t>
      </w:r>
    </w:p>
    <w:p w:rsidR="0015205C" w:rsidRDefault="003564F9">
      <w:pPr>
        <w:numPr>
          <w:ilvl w:val="0"/>
          <w:numId w:val="1"/>
        </w:numPr>
        <w:spacing w:after="174"/>
        <w:ind w:hanging="360"/>
        <w:jc w:val="left"/>
      </w:pPr>
      <w:r>
        <w:rPr>
          <w:sz w:val="24"/>
          <w:szCs w:val="24"/>
          <w:rtl/>
        </w:rPr>
        <w:t xml:space="preserve">הכתבה הדוקומנטרית </w:t>
      </w:r>
    </w:p>
    <w:p w:rsidR="0015205C" w:rsidRDefault="003564F9">
      <w:pPr>
        <w:numPr>
          <w:ilvl w:val="0"/>
          <w:numId w:val="1"/>
        </w:numPr>
        <w:spacing w:after="374"/>
        <w:ind w:hanging="360"/>
        <w:jc w:val="left"/>
      </w:pPr>
      <w:r>
        <w:rPr>
          <w:sz w:val="24"/>
          <w:szCs w:val="24"/>
          <w:rtl/>
        </w:rPr>
        <w:t xml:space="preserve">סדנת </w:t>
      </w:r>
      <w:proofErr w:type="spellStart"/>
      <w:r>
        <w:rPr>
          <w:sz w:val="24"/>
          <w:szCs w:val="24"/>
          <w:rtl/>
        </w:rPr>
        <w:t>פודקאסט</w:t>
      </w:r>
      <w:proofErr w:type="spellEnd"/>
      <w:r>
        <w:rPr>
          <w:sz w:val="24"/>
          <w:szCs w:val="24"/>
          <w:rtl/>
        </w:rPr>
        <w:t xml:space="preserve"> </w:t>
      </w:r>
    </w:p>
    <w:p w:rsidR="0015205C" w:rsidRDefault="003564F9">
      <w:pPr>
        <w:bidi w:val="0"/>
        <w:spacing w:after="302"/>
        <w:ind w:right="95"/>
      </w:pPr>
      <w:r>
        <w:rPr>
          <w:sz w:val="24"/>
        </w:rPr>
        <w:t xml:space="preserve"> </w:t>
      </w:r>
    </w:p>
    <w:p w:rsidR="0015205C" w:rsidRDefault="003564F9">
      <w:pPr>
        <w:pStyle w:val="2"/>
        <w:ind w:left="-5"/>
      </w:pPr>
      <w:r>
        <w:rPr>
          <w:bCs/>
          <w:szCs w:val="28"/>
          <w:rtl/>
        </w:rPr>
        <w:t xml:space="preserve">ניסיון מקצועי בתקשורת </w:t>
      </w:r>
    </w:p>
    <w:p w:rsidR="0015205C" w:rsidRDefault="003564F9">
      <w:pPr>
        <w:spacing w:after="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קשת </w:t>
      </w:r>
    </w:p>
    <w:p w:rsidR="0015205C" w:rsidRDefault="003564F9">
      <w:pPr>
        <w:spacing w:after="4" w:line="310" w:lineRule="auto"/>
        <w:ind w:left="-5" w:right="2099" w:hanging="10"/>
      </w:pPr>
      <w:r>
        <w:rPr>
          <w:sz w:val="24"/>
          <w:szCs w:val="24"/>
          <w:rtl/>
        </w:rPr>
        <w:t xml:space="preserve">עורך וידאו בתוכנית "חדשות הבוקר" עם ניב רסקין, וכן בתוכנית "אנשים" </w:t>
      </w:r>
      <w:r>
        <w:rPr>
          <w:i/>
          <w:iCs/>
          <w:sz w:val="24"/>
          <w:szCs w:val="24"/>
        </w:rPr>
        <w:t>2017</w:t>
      </w:r>
      <w:r>
        <w:rPr>
          <w:i/>
          <w:iCs/>
          <w:sz w:val="24"/>
          <w:szCs w:val="24"/>
          <w:rtl/>
        </w:rPr>
        <w:t xml:space="preserve"> עד </w:t>
      </w:r>
      <w:r>
        <w:rPr>
          <w:i/>
          <w:iCs/>
          <w:sz w:val="24"/>
          <w:szCs w:val="24"/>
        </w:rPr>
        <w:t>2018</w:t>
      </w:r>
      <w:r>
        <w:rPr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ערוץ </w:t>
      </w: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  <w:rtl/>
        </w:rPr>
        <w:t xml:space="preserve"> </w:t>
      </w:r>
    </w:p>
    <w:p w:rsidR="0015205C" w:rsidRDefault="003564F9">
      <w:pPr>
        <w:spacing w:after="4" w:line="310" w:lineRule="auto"/>
        <w:ind w:left="-5" w:right="3547" w:hanging="10"/>
      </w:pPr>
      <w:r>
        <w:rPr>
          <w:sz w:val="24"/>
          <w:szCs w:val="24"/>
          <w:rtl/>
        </w:rPr>
        <w:t xml:space="preserve">עורך וידאו בתוכניות "הצינור," </w:t>
      </w:r>
      <w:r>
        <w:rPr>
          <w:sz w:val="24"/>
          <w:szCs w:val="24"/>
          <w:rtl/>
        </w:rPr>
        <w:t xml:space="preserve">"הכול כלול" ו "אורלי וגיא" </w:t>
      </w:r>
      <w:r>
        <w:rPr>
          <w:i/>
          <w:iCs/>
          <w:sz w:val="24"/>
          <w:szCs w:val="24"/>
        </w:rPr>
        <w:t>2015</w:t>
      </w:r>
      <w:r>
        <w:rPr>
          <w:i/>
          <w:iCs/>
          <w:sz w:val="24"/>
          <w:szCs w:val="24"/>
          <w:rtl/>
        </w:rPr>
        <w:t xml:space="preserve"> עד </w:t>
      </w:r>
      <w:r>
        <w:rPr>
          <w:i/>
          <w:iCs/>
          <w:sz w:val="24"/>
          <w:szCs w:val="24"/>
        </w:rPr>
        <w:t>2017</w:t>
      </w:r>
      <w:r>
        <w:rPr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גלובס </w:t>
      </w:r>
    </w:p>
    <w:p w:rsidR="0015205C" w:rsidRDefault="003564F9">
      <w:pPr>
        <w:spacing w:after="59"/>
        <w:ind w:left="10" w:hanging="10"/>
        <w:jc w:val="left"/>
      </w:pPr>
      <w:r>
        <w:rPr>
          <w:sz w:val="24"/>
          <w:szCs w:val="24"/>
          <w:rtl/>
        </w:rPr>
        <w:t xml:space="preserve">צלם ועורך וידאו </w:t>
      </w:r>
    </w:p>
    <w:p w:rsidR="0015205C" w:rsidRDefault="003564F9">
      <w:pPr>
        <w:pStyle w:val="3"/>
        <w:spacing w:after="59"/>
        <w:ind w:left="-5"/>
      </w:pPr>
      <w:r>
        <w:rPr>
          <w:iCs/>
          <w:szCs w:val="24"/>
        </w:rPr>
        <w:t>2015</w:t>
      </w:r>
      <w:r>
        <w:rPr>
          <w:iCs/>
          <w:szCs w:val="24"/>
          <w:rtl/>
        </w:rPr>
        <w:t xml:space="preserve"> עד </w:t>
      </w:r>
      <w:r>
        <w:rPr>
          <w:iCs/>
          <w:szCs w:val="24"/>
        </w:rPr>
        <w:t>2016</w:t>
      </w:r>
      <w:r>
        <w:rPr>
          <w:iCs/>
          <w:szCs w:val="24"/>
          <w:rtl/>
        </w:rPr>
        <w:t xml:space="preserve">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עבודה עצמאית </w:t>
      </w:r>
    </w:p>
    <w:p w:rsidR="0015205C" w:rsidRDefault="003564F9">
      <w:pPr>
        <w:spacing w:after="4" w:line="310" w:lineRule="auto"/>
        <w:ind w:left="-5" w:right="505" w:hanging="10"/>
      </w:pPr>
      <w:r>
        <w:rPr>
          <w:sz w:val="24"/>
          <w:szCs w:val="24"/>
          <w:rtl/>
        </w:rPr>
        <w:t xml:space="preserve">עבודה כצלם ועורך וידאו עבור בתי הפקות שונים, כולל הפקות תדמית, יחסי ציבור, קליפים ופרויקטים דוקומנטריים ליוצרים עצמאיים </w:t>
      </w:r>
      <w:r>
        <w:rPr>
          <w:i/>
          <w:iCs/>
          <w:sz w:val="24"/>
          <w:szCs w:val="24"/>
        </w:rPr>
        <w:t>2008</w:t>
      </w:r>
      <w:r>
        <w:rPr>
          <w:i/>
          <w:iCs/>
          <w:sz w:val="24"/>
          <w:szCs w:val="24"/>
          <w:rtl/>
        </w:rPr>
        <w:t xml:space="preserve"> עד </w:t>
      </w:r>
      <w:r>
        <w:rPr>
          <w:i/>
          <w:iCs/>
          <w:sz w:val="24"/>
          <w:szCs w:val="24"/>
        </w:rPr>
        <w:t>2015</w:t>
      </w:r>
      <w:r>
        <w:rPr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spacing w:after="4" w:line="310" w:lineRule="auto"/>
        <w:ind w:left="-5" w:right="3547" w:hanging="10"/>
      </w:pPr>
      <w:proofErr w:type="spellStart"/>
      <w:r>
        <w:rPr>
          <w:b/>
          <w:bCs/>
          <w:sz w:val="24"/>
          <w:szCs w:val="24"/>
          <w:rtl/>
        </w:rPr>
        <w:t>נמסיס</w:t>
      </w:r>
      <w:proofErr w:type="spellEnd"/>
      <w:r>
        <w:rPr>
          <w:b/>
          <w:bCs/>
          <w:sz w:val="24"/>
          <w:szCs w:val="24"/>
          <w:rtl/>
        </w:rPr>
        <w:t xml:space="preserve"> הפקות  </w:t>
      </w:r>
      <w:r>
        <w:rPr>
          <w:sz w:val="24"/>
          <w:szCs w:val="24"/>
          <w:rtl/>
        </w:rPr>
        <w:t>מנהל מחלקת</w:t>
      </w:r>
      <w:r>
        <w:rPr>
          <w:sz w:val="24"/>
          <w:szCs w:val="24"/>
          <w:rtl/>
        </w:rPr>
        <w:t xml:space="preserve"> וידאו, צילום ועריכת פרויקטים בהיקף רחב </w:t>
      </w:r>
      <w:r>
        <w:rPr>
          <w:i/>
          <w:iCs/>
          <w:sz w:val="24"/>
          <w:szCs w:val="24"/>
        </w:rPr>
        <w:t>2007</w:t>
      </w:r>
      <w:r>
        <w:rPr>
          <w:i/>
          <w:iCs/>
          <w:sz w:val="24"/>
          <w:szCs w:val="24"/>
          <w:rtl/>
        </w:rPr>
        <w:t xml:space="preserve"> עד </w:t>
      </w:r>
      <w:r>
        <w:rPr>
          <w:i/>
          <w:iCs/>
          <w:sz w:val="24"/>
          <w:szCs w:val="24"/>
        </w:rPr>
        <w:t>2010</w:t>
      </w:r>
      <w:r>
        <w:rPr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bidi w:val="0"/>
        <w:spacing w:after="59"/>
        <w:ind w:right="95"/>
      </w:pPr>
      <w:r>
        <w:rPr>
          <w:sz w:val="24"/>
        </w:rPr>
        <w:t xml:space="preserve"> </w:t>
      </w:r>
    </w:p>
    <w:p w:rsidR="0015205C" w:rsidRDefault="003564F9">
      <w:pPr>
        <w:bidi w:val="0"/>
        <w:spacing w:after="0"/>
        <w:ind w:right="95"/>
      </w:pPr>
      <w:r>
        <w:rPr>
          <w:sz w:val="24"/>
        </w:rPr>
        <w:t xml:space="preserve"> </w:t>
      </w:r>
    </w:p>
    <w:p w:rsidR="0015205C" w:rsidRDefault="003564F9">
      <w:pPr>
        <w:pStyle w:val="2"/>
        <w:ind w:left="-5"/>
      </w:pPr>
      <w:r>
        <w:rPr>
          <w:bCs/>
          <w:szCs w:val="28"/>
          <w:rtl/>
        </w:rPr>
        <w:t xml:space="preserve">פעילות וניסיון נוסף </w:t>
      </w:r>
    </w:p>
    <w:p w:rsidR="0015205C" w:rsidRDefault="003564F9">
      <w:pPr>
        <w:spacing w:after="59"/>
        <w:ind w:left="-5" w:hanging="10"/>
        <w:jc w:val="left"/>
      </w:pPr>
      <w:r>
        <w:rPr>
          <w:b/>
          <w:bCs/>
          <w:sz w:val="24"/>
          <w:szCs w:val="24"/>
          <w:rtl/>
        </w:rPr>
        <w:t xml:space="preserve">מפיק ערבי שיח אקדמיים במסגרת מלגה </w:t>
      </w:r>
    </w:p>
    <w:p w:rsidR="0015205C" w:rsidRDefault="003564F9">
      <w:pPr>
        <w:spacing w:after="59"/>
        <w:ind w:left="10" w:hanging="10"/>
        <w:jc w:val="left"/>
      </w:pPr>
      <w:r>
        <w:rPr>
          <w:sz w:val="24"/>
          <w:szCs w:val="24"/>
          <w:rtl/>
        </w:rPr>
        <w:t xml:space="preserve">התוכנית למדע, טכנולוגיה וחברה, אוניברסיטת בר-אילן </w:t>
      </w:r>
    </w:p>
    <w:p w:rsidR="0015205C" w:rsidRDefault="003564F9">
      <w:pPr>
        <w:spacing w:after="4" w:line="310" w:lineRule="auto"/>
        <w:ind w:left="-5" w:right="403" w:hanging="10"/>
      </w:pPr>
      <w:r>
        <w:rPr>
          <w:sz w:val="24"/>
          <w:szCs w:val="24"/>
          <w:rtl/>
        </w:rPr>
        <w:t>הובלה, תכנון והפקה של ערבי שיח המשלבים הרצאה ודיון פתוח, בשיתוף אנשי סגל ולקהל רחב של סטודנ</w:t>
      </w:r>
      <w:r>
        <w:rPr>
          <w:sz w:val="24"/>
          <w:szCs w:val="24"/>
          <w:rtl/>
        </w:rPr>
        <w:t>טים וחוקרים.</w:t>
      </w:r>
      <w:r>
        <w:rPr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pStyle w:val="3"/>
        <w:ind w:left="-5"/>
      </w:pPr>
      <w:r>
        <w:rPr>
          <w:iCs/>
          <w:szCs w:val="24"/>
        </w:rPr>
        <w:lastRenderedPageBreak/>
        <w:t>2023</w:t>
      </w:r>
      <w:r>
        <w:rPr>
          <w:iCs/>
          <w:szCs w:val="24"/>
          <w:rtl/>
        </w:rPr>
        <w:t xml:space="preserve">–הווה </w:t>
      </w:r>
    </w:p>
    <w:p w:rsidR="0015205C" w:rsidRDefault="003564F9">
      <w:pPr>
        <w:spacing w:after="0" w:line="308" w:lineRule="auto"/>
        <w:ind w:left="-5" w:right="4530" w:hanging="10"/>
      </w:pPr>
      <w:r>
        <w:rPr>
          <w:b/>
          <w:bCs/>
          <w:sz w:val="24"/>
          <w:szCs w:val="24"/>
          <w:rtl/>
        </w:rPr>
        <w:t>מוביל קבוצת לימוד בתיאוריה ובפילוסופיה</w:t>
      </w:r>
      <w:r>
        <w:rPr>
          <w:sz w:val="24"/>
          <w:szCs w:val="24"/>
          <w:rtl/>
        </w:rPr>
        <w:t xml:space="preserve"> בוגרי בית הספר לאמנות מנשר</w:t>
      </w:r>
      <w:r>
        <w:rPr>
          <w:i/>
          <w:iCs/>
          <w:sz w:val="24"/>
          <w:szCs w:val="24"/>
          <w:rtl/>
        </w:rPr>
        <w:t xml:space="preserve"> </w:t>
      </w:r>
    </w:p>
    <w:p w:rsidR="0015205C" w:rsidRDefault="003564F9">
      <w:pPr>
        <w:pStyle w:val="3"/>
        <w:ind w:left="-5"/>
      </w:pPr>
      <w:r>
        <w:rPr>
          <w:iCs/>
          <w:szCs w:val="24"/>
        </w:rPr>
        <w:t>2011</w:t>
      </w:r>
      <w:r>
        <w:rPr>
          <w:iCs/>
          <w:szCs w:val="24"/>
          <w:rtl/>
        </w:rPr>
        <w:t xml:space="preserve"> עד </w:t>
      </w:r>
      <w:r>
        <w:rPr>
          <w:iCs/>
          <w:szCs w:val="24"/>
        </w:rPr>
        <w:t>2017</w:t>
      </w:r>
      <w:r>
        <w:rPr>
          <w:iCs/>
          <w:szCs w:val="24"/>
          <w:rtl/>
        </w:rPr>
        <w:t xml:space="preserve"> </w:t>
      </w:r>
    </w:p>
    <w:p w:rsidR="0015205C" w:rsidRDefault="003564F9">
      <w:pPr>
        <w:spacing w:after="4" w:line="310" w:lineRule="auto"/>
        <w:ind w:left="-5" w:right="4979" w:hanging="10"/>
      </w:pPr>
      <w:r>
        <w:rPr>
          <w:b/>
          <w:bCs/>
          <w:sz w:val="24"/>
          <w:szCs w:val="24"/>
          <w:rtl/>
        </w:rPr>
        <w:t xml:space="preserve">התמחות בצוות פרלמנטרי של דב </w:t>
      </w:r>
      <w:proofErr w:type="spellStart"/>
      <w:r>
        <w:rPr>
          <w:b/>
          <w:bCs/>
          <w:sz w:val="24"/>
          <w:szCs w:val="24"/>
          <w:rtl/>
        </w:rPr>
        <w:t>חנין</w:t>
      </w:r>
      <w:proofErr w:type="spellEnd"/>
      <w:r>
        <w:rPr>
          <w:sz w:val="24"/>
          <w:szCs w:val="24"/>
          <w:rtl/>
        </w:rPr>
        <w:t xml:space="preserve"> טיפול בפניות ציבור בנושא זכויות עובדים </w:t>
      </w:r>
      <w:r>
        <w:rPr>
          <w:i/>
          <w:iCs/>
          <w:sz w:val="24"/>
          <w:szCs w:val="24"/>
        </w:rPr>
        <w:t>2013</w:t>
      </w:r>
      <w:r>
        <w:rPr>
          <w:rFonts w:ascii="Arial" w:eastAsia="Arial" w:hAnsi="Arial" w:cs="Arial"/>
          <w:i/>
          <w:iCs/>
          <w:rtl/>
        </w:rPr>
        <w:t xml:space="preserve"> </w:t>
      </w:r>
    </w:p>
    <w:sectPr w:rsidR="0015205C">
      <w:pgSz w:w="12240" w:h="15840"/>
      <w:pgMar w:top="1440" w:right="1800" w:bottom="1580" w:left="164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3D6"/>
    <w:multiLevelType w:val="hybridMultilevel"/>
    <w:tmpl w:val="1BEEDA90"/>
    <w:lvl w:ilvl="0" w:tplc="7352B4F4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2486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08EA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8B55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C372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A6CB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EB9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C4E5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A4E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5C"/>
    <w:rsid w:val="0015205C"/>
    <w:rsid w:val="003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A911"/>
  <w15:docId w15:val="{1C16D18B-2C64-4D98-8D30-C9A737DD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bidi/>
      <w:spacing w:after="195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bidi/>
      <w:spacing w:after="228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bidi/>
      <w:spacing w:after="259"/>
      <w:ind w:left="10" w:hanging="10"/>
      <w:outlineLvl w:val="2"/>
    </w:pPr>
    <w:rPr>
      <w:rFonts w:ascii="Calibri" w:eastAsia="Calibri" w:hAnsi="Calibri" w:cs="Calibri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כותרת 1 תו"/>
    <w:link w:val="1"/>
    <w:rPr>
      <w:rFonts w:ascii="Calibri" w:eastAsia="Calibri" w:hAnsi="Calibri" w:cs="Calibri"/>
      <w:b/>
      <w:color w:val="000000"/>
      <w:sz w:val="32"/>
    </w:rPr>
  </w:style>
  <w:style w:type="character" w:customStyle="1" w:styleId="30">
    <w:name w:val="כותרת 3 תו"/>
    <w:link w:val="3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Amit_Bernstein_CV_2026.docx</dc:title>
  <dc:subject/>
  <dc:creator>ספרייה, גלריית מנשר</dc:creator>
  <cp:keywords/>
  <cp:lastModifiedBy>ספרייה, גלריית מנשר</cp:lastModifiedBy>
  <cp:revision>2</cp:revision>
  <dcterms:created xsi:type="dcterms:W3CDTF">2026-01-12T12:07:00Z</dcterms:created>
  <dcterms:modified xsi:type="dcterms:W3CDTF">2026-01-12T12:07:00Z</dcterms:modified>
</cp:coreProperties>
</file>